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57E4" w14:textId="414D8CEE" w:rsidR="00770C29" w:rsidRDefault="00770C29" w:rsidP="00770C29">
      <w:pPr>
        <w:spacing w:after="0" w:line="259" w:lineRule="auto"/>
        <w:ind w:left="0" w:firstLine="0"/>
        <w:jc w:val="center"/>
        <w:rPr>
          <w:rFonts w:eastAsia="Arial"/>
          <w:sz w:val="48"/>
          <w:szCs w:val="44"/>
        </w:rPr>
      </w:pPr>
      <w:r w:rsidRPr="009A695B">
        <w:rPr>
          <w:rFonts w:ascii="Arial" w:eastAsia="Arial" w:hAnsi="Arial" w:cs="Arial"/>
          <w:bCs/>
          <w:iCs/>
          <w:noProof/>
          <w:color w:val="538DD3"/>
          <w:sz w:val="96"/>
          <w:szCs w:val="56"/>
        </w:rPr>
        <w:drawing>
          <wp:anchor distT="0" distB="0" distL="114300" distR="114300" simplePos="0" relativeHeight="251658240" behindDoc="1" locked="0" layoutInCell="1" allowOverlap="0" wp14:anchorId="74C3A762" wp14:editId="3751FD61">
            <wp:simplePos x="0" y="0"/>
            <wp:positionH relativeFrom="column">
              <wp:posOffset>5215890</wp:posOffset>
            </wp:positionH>
            <wp:positionV relativeFrom="page">
              <wp:posOffset>377825</wp:posOffset>
            </wp:positionV>
            <wp:extent cx="1665605" cy="16573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95B">
        <w:rPr>
          <w:rFonts w:ascii="Arial" w:eastAsia="Arial" w:hAnsi="Arial" w:cs="Arial"/>
          <w:bCs/>
          <w:iCs/>
          <w:noProof/>
          <w:color w:val="538DD3"/>
          <w:sz w:val="96"/>
          <w:szCs w:val="56"/>
        </w:rPr>
        <w:drawing>
          <wp:anchor distT="0" distB="0" distL="114300" distR="114300" simplePos="0" relativeHeight="251659264" behindDoc="1" locked="0" layoutInCell="1" allowOverlap="0" wp14:anchorId="46D01D2B" wp14:editId="31F2A66D">
            <wp:simplePos x="0" y="0"/>
            <wp:positionH relativeFrom="column">
              <wp:posOffset>294640</wp:posOffset>
            </wp:positionH>
            <wp:positionV relativeFrom="page">
              <wp:posOffset>387350</wp:posOffset>
            </wp:positionV>
            <wp:extent cx="1579880" cy="1625600"/>
            <wp:effectExtent l="0" t="0" r="1270" b="0"/>
            <wp:wrapNone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95B" w:rsidRPr="009D4309">
        <w:rPr>
          <w:rFonts w:ascii="Arial" w:eastAsia="Arial" w:hAnsi="Arial" w:cs="Arial"/>
          <w:b/>
          <w:iCs/>
          <w:color w:val="538DD3"/>
          <w:sz w:val="96"/>
          <w:szCs w:val="56"/>
        </w:rPr>
        <w:t>AFLAC</w:t>
      </w:r>
      <w:r w:rsidR="009A695B" w:rsidRPr="009D4309">
        <w:rPr>
          <w:rFonts w:eastAsia="Arial"/>
          <w:sz w:val="48"/>
          <w:szCs w:val="44"/>
        </w:rPr>
        <w:t xml:space="preserve"> </w:t>
      </w:r>
    </w:p>
    <w:p w14:paraId="55F690FD" w14:textId="72A952CC" w:rsidR="009D4309" w:rsidRPr="00770C29" w:rsidRDefault="009A695B" w:rsidP="00770C29">
      <w:pPr>
        <w:spacing w:after="0" w:line="259" w:lineRule="auto"/>
        <w:ind w:left="0" w:firstLine="0"/>
        <w:jc w:val="center"/>
      </w:pPr>
      <w:r w:rsidRPr="009D4309">
        <w:rPr>
          <w:rFonts w:eastAsia="Arial"/>
          <w:b/>
          <w:bCs/>
          <w:color w:val="auto"/>
          <w:sz w:val="52"/>
          <w:szCs w:val="48"/>
        </w:rPr>
        <w:t>Benefits</w:t>
      </w:r>
    </w:p>
    <w:p w14:paraId="04F46F0C" w14:textId="1D761454" w:rsidR="009A695B" w:rsidRPr="009D4309" w:rsidRDefault="009A695B" w:rsidP="009A695B">
      <w:pPr>
        <w:jc w:val="center"/>
        <w:rPr>
          <w:rFonts w:eastAsia="Arial"/>
          <w:sz w:val="48"/>
          <w:szCs w:val="44"/>
        </w:rPr>
      </w:pPr>
      <w:r w:rsidRPr="009D4309">
        <w:rPr>
          <w:rFonts w:eastAsia="Arial"/>
          <w:b/>
          <w:bCs/>
          <w:color w:val="auto"/>
          <w:sz w:val="52"/>
          <w:szCs w:val="48"/>
        </w:rPr>
        <w:t>Available to YOU!</w:t>
      </w:r>
    </w:p>
    <w:p w14:paraId="7CC11AED" w14:textId="77777777" w:rsidR="009D4309" w:rsidRDefault="009D4309" w:rsidP="009A695B">
      <w:pPr>
        <w:jc w:val="center"/>
        <w:rPr>
          <w:rFonts w:eastAsia="Arial"/>
          <w:b/>
          <w:bCs/>
          <w:color w:val="auto"/>
          <w:sz w:val="28"/>
          <w:szCs w:val="24"/>
        </w:rPr>
      </w:pPr>
    </w:p>
    <w:p w14:paraId="19A3F3C6" w14:textId="77777777" w:rsidR="009D4309" w:rsidRPr="009D4309" w:rsidRDefault="009D4309" w:rsidP="009A695B">
      <w:pPr>
        <w:jc w:val="center"/>
        <w:rPr>
          <w:rFonts w:eastAsia="Arial"/>
          <w:b/>
          <w:bCs/>
          <w:color w:val="auto"/>
          <w:sz w:val="16"/>
          <w:szCs w:val="16"/>
        </w:rPr>
      </w:pPr>
    </w:p>
    <w:p w14:paraId="678DDD06" w14:textId="1732F9C0" w:rsidR="009A695B" w:rsidRPr="00770C29" w:rsidRDefault="00716BAB" w:rsidP="009A695B">
      <w:pPr>
        <w:jc w:val="center"/>
        <w:rPr>
          <w:rFonts w:eastAsia="Arial"/>
          <w:b/>
          <w:bCs/>
          <w:color w:val="auto"/>
          <w:sz w:val="28"/>
          <w:szCs w:val="24"/>
        </w:rPr>
      </w:pPr>
      <w:r w:rsidRPr="00770C29">
        <w:rPr>
          <w:rFonts w:eastAsia="Arial"/>
          <w:b/>
          <w:bCs/>
          <w:color w:val="auto"/>
          <w:sz w:val="28"/>
          <w:szCs w:val="24"/>
        </w:rPr>
        <w:t>Taurean Consulting Group offers Aflac Benefits</w:t>
      </w:r>
      <w:r w:rsidR="009A695B" w:rsidRPr="00770C29">
        <w:rPr>
          <w:rFonts w:eastAsia="Arial"/>
          <w:b/>
          <w:bCs/>
          <w:color w:val="auto"/>
          <w:sz w:val="28"/>
          <w:szCs w:val="24"/>
        </w:rPr>
        <w:t>.</w:t>
      </w:r>
    </w:p>
    <w:p w14:paraId="47A35DF2" w14:textId="7212C98F" w:rsidR="008D24EB" w:rsidRPr="00770C29" w:rsidRDefault="00770C29" w:rsidP="009A695B">
      <w:pPr>
        <w:jc w:val="center"/>
        <w:rPr>
          <w:sz w:val="28"/>
          <w:szCs w:val="24"/>
        </w:rPr>
      </w:pPr>
      <w:r w:rsidRPr="00770C29">
        <w:rPr>
          <w:rFonts w:eastAsia="Arial"/>
          <w:b/>
          <w:bCs/>
          <w:color w:val="auto"/>
          <w:sz w:val="28"/>
          <w:szCs w:val="24"/>
        </w:rPr>
        <w:t xml:space="preserve">Nicole </w:t>
      </w:r>
      <w:r w:rsidR="000B34A5">
        <w:rPr>
          <w:rFonts w:eastAsia="Arial"/>
          <w:b/>
          <w:bCs/>
          <w:color w:val="auto"/>
          <w:sz w:val="28"/>
          <w:szCs w:val="24"/>
        </w:rPr>
        <w:t>Shands</w:t>
      </w:r>
      <w:r w:rsidR="00716BAB" w:rsidRPr="00770C29">
        <w:rPr>
          <w:rFonts w:eastAsia="Arial"/>
          <w:b/>
          <w:bCs/>
          <w:color w:val="auto"/>
          <w:sz w:val="28"/>
          <w:szCs w:val="24"/>
        </w:rPr>
        <w:t xml:space="preserve"> will contact you to explain the benefit offerings</w:t>
      </w:r>
      <w:r w:rsidR="009A695B" w:rsidRPr="00770C29">
        <w:rPr>
          <w:rFonts w:eastAsia="Arial"/>
          <w:sz w:val="28"/>
          <w:szCs w:val="24"/>
        </w:rPr>
        <w:t>.</w:t>
      </w:r>
    </w:p>
    <w:p w14:paraId="6157E900" w14:textId="77777777" w:rsidR="008D24EB" w:rsidRPr="00770C29" w:rsidRDefault="00716BAB">
      <w:pPr>
        <w:spacing w:after="0" w:line="259" w:lineRule="auto"/>
        <w:ind w:left="0" w:firstLine="0"/>
        <w:rPr>
          <w:sz w:val="22"/>
          <w:szCs w:val="20"/>
        </w:rPr>
      </w:pPr>
      <w:r w:rsidRPr="00770C29">
        <w:rPr>
          <w:rFonts w:ascii="Arial" w:eastAsia="Arial" w:hAnsi="Arial" w:cs="Arial"/>
          <w:sz w:val="36"/>
          <w:szCs w:val="20"/>
        </w:rPr>
        <w:t xml:space="preserve"> </w:t>
      </w:r>
    </w:p>
    <w:p w14:paraId="049287E9" w14:textId="6919A6CF" w:rsidR="008D24EB" w:rsidRPr="00770C29" w:rsidRDefault="00716BAB">
      <w:pPr>
        <w:spacing w:after="0" w:line="241" w:lineRule="auto"/>
        <w:ind w:left="464" w:firstLine="0"/>
        <w:jc w:val="center"/>
        <w:rPr>
          <w:sz w:val="22"/>
          <w:szCs w:val="20"/>
        </w:rPr>
      </w:pPr>
      <w:r w:rsidRPr="00770C29">
        <w:rPr>
          <w:rFonts w:ascii="Arial" w:eastAsia="Arial" w:hAnsi="Arial" w:cs="Arial"/>
          <w:b/>
          <w:i/>
          <w:color w:val="538DD3"/>
          <w:szCs w:val="20"/>
        </w:rPr>
        <w:t>Aflac’s supplemental policies pay CA$H directly to the policyholder over and above any other insurance, it works with your health insurance</w:t>
      </w:r>
    </w:p>
    <w:p w14:paraId="0474A022" w14:textId="77777777" w:rsidR="008D24EB" w:rsidRPr="00770C29" w:rsidRDefault="00716BAB">
      <w:pPr>
        <w:spacing w:after="0" w:line="259" w:lineRule="auto"/>
        <w:ind w:left="0" w:firstLine="0"/>
        <w:rPr>
          <w:sz w:val="16"/>
          <w:szCs w:val="16"/>
        </w:rPr>
      </w:pPr>
      <w:r w:rsidRPr="00770C29">
        <w:rPr>
          <w:rFonts w:ascii="Arial" w:eastAsia="Arial" w:hAnsi="Arial" w:cs="Arial"/>
          <w:b/>
          <w:i/>
          <w:szCs w:val="20"/>
        </w:rPr>
        <w:t xml:space="preserve"> </w:t>
      </w:r>
    </w:p>
    <w:p w14:paraId="092FEB75" w14:textId="44143C7E" w:rsidR="008D24EB" w:rsidRPr="00770C29" w:rsidRDefault="00716BAB" w:rsidP="009A695B">
      <w:pPr>
        <w:numPr>
          <w:ilvl w:val="0"/>
          <w:numId w:val="2"/>
        </w:numPr>
        <w:spacing w:after="153" w:line="259" w:lineRule="auto"/>
        <w:ind w:right="160" w:hanging="391"/>
        <w:jc w:val="center"/>
        <w:rPr>
          <w:iCs/>
          <w:sz w:val="22"/>
        </w:rPr>
      </w:pPr>
      <w:r w:rsidRPr="00770C29">
        <w:rPr>
          <w:rFonts w:ascii="Arial" w:eastAsia="Arial" w:hAnsi="Arial" w:cs="Arial"/>
          <w:b/>
          <w:iCs/>
          <w:sz w:val="22"/>
        </w:rPr>
        <w:t>Aflac helps with personal expenses when an illness or injury occurs</w:t>
      </w:r>
    </w:p>
    <w:p w14:paraId="5D5C28DF" w14:textId="3D700724" w:rsidR="008D24EB" w:rsidRPr="00770C29" w:rsidRDefault="00716BAB" w:rsidP="009D4309">
      <w:pPr>
        <w:numPr>
          <w:ilvl w:val="0"/>
          <w:numId w:val="2"/>
        </w:numPr>
        <w:spacing w:after="0" w:line="259" w:lineRule="auto"/>
        <w:ind w:right="160" w:hanging="391"/>
        <w:jc w:val="center"/>
        <w:rPr>
          <w:iCs/>
          <w:sz w:val="22"/>
        </w:rPr>
      </w:pPr>
      <w:r w:rsidRPr="00770C29">
        <w:rPr>
          <w:rFonts w:ascii="Arial" w:eastAsia="Arial" w:hAnsi="Arial" w:cs="Arial"/>
          <w:b/>
          <w:iCs/>
          <w:sz w:val="22"/>
        </w:rPr>
        <w:t>Aflac helps with everyday living expenses when you need it the most</w:t>
      </w:r>
    </w:p>
    <w:p w14:paraId="3398E5BA" w14:textId="77777777" w:rsidR="008D24EB" w:rsidRPr="00770C29" w:rsidRDefault="00716BAB">
      <w:pPr>
        <w:spacing w:after="0" w:line="259" w:lineRule="auto"/>
        <w:ind w:left="0" w:firstLine="0"/>
        <w:rPr>
          <w:sz w:val="22"/>
        </w:rPr>
      </w:pPr>
      <w:r w:rsidRPr="00770C29">
        <w:rPr>
          <w:rFonts w:ascii="Arial" w:eastAsia="Arial" w:hAnsi="Arial" w:cs="Arial"/>
          <w:b/>
          <w:i/>
          <w:sz w:val="14"/>
          <w:szCs w:val="14"/>
        </w:rPr>
        <w:t xml:space="preserve"> </w:t>
      </w:r>
    </w:p>
    <w:p w14:paraId="0BB1EDEF" w14:textId="77777777" w:rsidR="008D24EB" w:rsidRPr="00770C29" w:rsidRDefault="00716BAB">
      <w:pPr>
        <w:ind w:left="494"/>
        <w:rPr>
          <w:sz w:val="22"/>
          <w:szCs w:val="20"/>
        </w:rPr>
      </w:pPr>
      <w:r w:rsidRPr="00770C29">
        <w:rPr>
          <w:rFonts w:ascii="Arial" w:eastAsia="Arial" w:hAnsi="Arial" w:cs="Arial"/>
          <w:b/>
          <w:i/>
          <w:iCs/>
          <w:color w:val="CE3707"/>
          <w:sz w:val="22"/>
          <w:szCs w:val="20"/>
          <w:u w:val="single" w:color="CE3707"/>
        </w:rPr>
        <w:t>Accident Advantage Plan:</w:t>
      </w:r>
      <w:r w:rsidRPr="00770C29">
        <w:rPr>
          <w:rFonts w:ascii="Arial" w:eastAsia="Arial" w:hAnsi="Arial" w:cs="Arial"/>
          <w:b/>
          <w:color w:val="CE3707"/>
          <w:sz w:val="22"/>
          <w:szCs w:val="20"/>
          <w:u w:val="single" w:color="CE3707"/>
        </w:rPr>
        <w:t xml:space="preserve"> </w:t>
      </w:r>
      <w:r w:rsidRPr="00770C29">
        <w:rPr>
          <w:sz w:val="22"/>
          <w:szCs w:val="20"/>
        </w:rPr>
        <w:t xml:space="preserve">For injuries ON or OFF-the-job. Emergency Treatment, Follow-up visits, Hospitalization, Physical Therapy, Accidental Death, and Wellness plus . . . much more. </w:t>
      </w:r>
    </w:p>
    <w:p w14:paraId="4401A9BD" w14:textId="6E5B61BC" w:rsidR="008D24EB" w:rsidRPr="00770C29" w:rsidRDefault="00716BAB">
      <w:pPr>
        <w:spacing w:after="0" w:line="259" w:lineRule="auto"/>
        <w:ind w:left="0" w:firstLine="0"/>
        <w:rPr>
          <w:sz w:val="22"/>
          <w:szCs w:val="20"/>
        </w:rPr>
      </w:pPr>
      <w:r w:rsidRPr="00770C29">
        <w:rPr>
          <w:sz w:val="22"/>
          <w:szCs w:val="20"/>
        </w:rPr>
        <w:t xml:space="preserve"> </w:t>
      </w:r>
    </w:p>
    <w:p w14:paraId="0ED98F2E" w14:textId="77777777" w:rsidR="008D24EB" w:rsidRPr="00770C29" w:rsidRDefault="00716BAB">
      <w:pPr>
        <w:ind w:left="494"/>
        <w:rPr>
          <w:sz w:val="22"/>
          <w:szCs w:val="20"/>
        </w:rPr>
      </w:pPr>
      <w:r w:rsidRPr="00770C29">
        <w:rPr>
          <w:rFonts w:ascii="Arial" w:eastAsia="Arial" w:hAnsi="Arial" w:cs="Arial"/>
          <w:b/>
          <w:i/>
          <w:iCs/>
          <w:color w:val="CE3707"/>
          <w:sz w:val="22"/>
          <w:szCs w:val="20"/>
          <w:u w:val="single" w:color="CE3707"/>
        </w:rPr>
        <w:t>Hospital Advantage Plan</w:t>
      </w:r>
      <w:r w:rsidRPr="00770C29">
        <w:rPr>
          <w:i/>
          <w:iCs/>
          <w:color w:val="CE3707"/>
          <w:sz w:val="22"/>
          <w:szCs w:val="20"/>
          <w:u w:val="single" w:color="CE3707"/>
        </w:rPr>
        <w:t>:</w:t>
      </w:r>
      <w:r w:rsidRPr="00770C29">
        <w:rPr>
          <w:color w:val="CE3707"/>
          <w:sz w:val="22"/>
          <w:szCs w:val="20"/>
          <w:u w:val="single" w:color="CE3707"/>
        </w:rPr>
        <w:t xml:space="preserve"> </w:t>
      </w:r>
      <w:r w:rsidRPr="00770C29">
        <w:rPr>
          <w:sz w:val="22"/>
          <w:szCs w:val="20"/>
        </w:rPr>
        <w:t xml:space="preserve">Helps offset the out-of-pocket expenses of a hospital stay with payments for initial day, emergency room, short stays, doctor visits and more. Excellent for maternity hospitalization. </w:t>
      </w:r>
    </w:p>
    <w:p w14:paraId="4B56912E" w14:textId="100D6FDB" w:rsidR="008D24EB" w:rsidRPr="00770C29" w:rsidRDefault="00716BAB">
      <w:pPr>
        <w:spacing w:after="0" w:line="259" w:lineRule="auto"/>
        <w:ind w:left="0" w:firstLine="0"/>
        <w:rPr>
          <w:sz w:val="22"/>
          <w:szCs w:val="20"/>
        </w:rPr>
      </w:pPr>
      <w:r w:rsidRPr="00770C29">
        <w:rPr>
          <w:sz w:val="22"/>
          <w:szCs w:val="20"/>
        </w:rPr>
        <w:t xml:space="preserve"> </w:t>
      </w:r>
    </w:p>
    <w:p w14:paraId="530C77C3" w14:textId="77777777" w:rsidR="008D24EB" w:rsidRPr="00770C29" w:rsidRDefault="00716BAB">
      <w:pPr>
        <w:ind w:left="494"/>
        <w:rPr>
          <w:sz w:val="22"/>
          <w:szCs w:val="20"/>
        </w:rPr>
      </w:pPr>
      <w:r w:rsidRPr="00770C29">
        <w:rPr>
          <w:rFonts w:ascii="Arial" w:eastAsia="Arial" w:hAnsi="Arial" w:cs="Arial"/>
          <w:b/>
          <w:i/>
          <w:iCs/>
          <w:color w:val="CE3707"/>
          <w:sz w:val="22"/>
          <w:szCs w:val="20"/>
          <w:u w:val="single" w:color="CE3707"/>
        </w:rPr>
        <w:t>Short Term Disability:</w:t>
      </w:r>
      <w:r w:rsidRPr="00770C29">
        <w:rPr>
          <w:rFonts w:ascii="Arial" w:eastAsia="Arial" w:hAnsi="Arial" w:cs="Arial"/>
          <w:b/>
          <w:color w:val="CE3707"/>
          <w:sz w:val="22"/>
          <w:szCs w:val="20"/>
          <w:u w:val="single" w:color="CE3707"/>
        </w:rPr>
        <w:t xml:space="preserve"> </w:t>
      </w:r>
      <w:r w:rsidRPr="00770C29">
        <w:rPr>
          <w:sz w:val="22"/>
          <w:szCs w:val="20"/>
        </w:rPr>
        <w:t xml:space="preserve">Your paycheck protector. Monthly benefit amount paid directly to you. It helps with income replacement when a disabling sickness or injury occurs and pays disability maternity leave when a woman has a baby. </w:t>
      </w:r>
    </w:p>
    <w:p w14:paraId="205B5CD1" w14:textId="12B5045E" w:rsidR="008D24EB" w:rsidRPr="00770C29" w:rsidRDefault="00716BAB">
      <w:pPr>
        <w:spacing w:after="0" w:line="259" w:lineRule="auto"/>
        <w:ind w:left="0" w:firstLine="0"/>
        <w:rPr>
          <w:sz w:val="22"/>
          <w:szCs w:val="20"/>
        </w:rPr>
      </w:pPr>
      <w:r w:rsidRPr="00770C29">
        <w:rPr>
          <w:sz w:val="22"/>
          <w:szCs w:val="20"/>
        </w:rPr>
        <w:t xml:space="preserve"> </w:t>
      </w:r>
    </w:p>
    <w:p w14:paraId="6C0483C2" w14:textId="77777777" w:rsidR="008D24EB" w:rsidRPr="00770C29" w:rsidRDefault="00716BAB">
      <w:pPr>
        <w:ind w:left="494"/>
        <w:rPr>
          <w:sz w:val="22"/>
          <w:szCs w:val="20"/>
        </w:rPr>
      </w:pPr>
      <w:r w:rsidRPr="00770C29">
        <w:rPr>
          <w:rFonts w:ascii="Arial" w:eastAsia="Arial" w:hAnsi="Arial" w:cs="Arial"/>
          <w:b/>
          <w:i/>
          <w:iCs/>
          <w:color w:val="CE3707"/>
          <w:sz w:val="22"/>
          <w:szCs w:val="20"/>
          <w:u w:val="single" w:color="CE3707"/>
        </w:rPr>
        <w:t xml:space="preserve">Cancer Care: </w:t>
      </w:r>
      <w:r w:rsidRPr="00770C29">
        <w:rPr>
          <w:sz w:val="22"/>
          <w:szCs w:val="20"/>
        </w:rPr>
        <w:t xml:space="preserve">1-in-2 men and 1-in-3 women will get cancer. Policy pays if diagnosed and going through the high cost of fighting cancer. Cancer is running rampant and strikes at any age. </w:t>
      </w:r>
    </w:p>
    <w:p w14:paraId="043F8E69" w14:textId="3EC6E96B" w:rsidR="008D24EB" w:rsidRPr="00770C29" w:rsidRDefault="00716BAB">
      <w:pPr>
        <w:spacing w:after="0" w:line="259" w:lineRule="auto"/>
        <w:ind w:left="0" w:firstLine="0"/>
        <w:rPr>
          <w:sz w:val="22"/>
          <w:szCs w:val="20"/>
        </w:rPr>
      </w:pPr>
      <w:r w:rsidRPr="00770C29">
        <w:rPr>
          <w:sz w:val="22"/>
          <w:szCs w:val="20"/>
        </w:rPr>
        <w:t xml:space="preserve"> </w:t>
      </w:r>
    </w:p>
    <w:p w14:paraId="1546F909" w14:textId="77777777" w:rsidR="008D24EB" w:rsidRPr="00770C29" w:rsidRDefault="00716BAB">
      <w:pPr>
        <w:ind w:left="494"/>
        <w:rPr>
          <w:sz w:val="22"/>
          <w:szCs w:val="20"/>
        </w:rPr>
      </w:pPr>
      <w:r w:rsidRPr="00770C29">
        <w:rPr>
          <w:rFonts w:ascii="Arial" w:eastAsia="Arial" w:hAnsi="Arial" w:cs="Arial"/>
          <w:b/>
          <w:i/>
          <w:iCs/>
          <w:color w:val="CE3707"/>
          <w:sz w:val="22"/>
          <w:szCs w:val="20"/>
          <w:u w:val="single" w:color="CE3707"/>
        </w:rPr>
        <w:t>Life Protection:</w:t>
      </w:r>
      <w:r w:rsidRPr="00770C29">
        <w:rPr>
          <w:rFonts w:ascii="Arial" w:eastAsia="Arial" w:hAnsi="Arial" w:cs="Arial"/>
          <w:b/>
          <w:color w:val="CE3707"/>
          <w:sz w:val="22"/>
          <w:szCs w:val="20"/>
          <w:u w:val="single" w:color="CE3707"/>
        </w:rPr>
        <w:t xml:space="preserve"> </w:t>
      </w:r>
      <w:r w:rsidRPr="00770C29">
        <w:rPr>
          <w:sz w:val="22"/>
          <w:szCs w:val="20"/>
        </w:rPr>
        <w:t xml:space="preserve">Provides up to $50,000 to $500,000 of quality term-life or whole-life coverage. Protect your loved ones. </w:t>
      </w:r>
    </w:p>
    <w:p w14:paraId="4C2106CB" w14:textId="77777777" w:rsidR="009D4309" w:rsidRPr="00770C29" w:rsidRDefault="009D4309">
      <w:pPr>
        <w:spacing w:after="22" w:line="259" w:lineRule="auto"/>
        <w:ind w:left="0" w:firstLine="0"/>
        <w:rPr>
          <w:sz w:val="22"/>
          <w:szCs w:val="20"/>
        </w:rPr>
      </w:pPr>
    </w:p>
    <w:p w14:paraId="6829DC15" w14:textId="77777777" w:rsidR="008D24EB" w:rsidRPr="00770C29" w:rsidRDefault="00716BAB">
      <w:pPr>
        <w:ind w:left="494"/>
        <w:rPr>
          <w:sz w:val="22"/>
          <w:szCs w:val="20"/>
        </w:rPr>
      </w:pPr>
      <w:r w:rsidRPr="00770C29">
        <w:rPr>
          <w:rFonts w:ascii="Arial" w:eastAsia="Arial" w:hAnsi="Arial" w:cs="Arial"/>
          <w:b/>
          <w:i/>
          <w:iCs/>
          <w:color w:val="CE3707"/>
          <w:sz w:val="22"/>
          <w:szCs w:val="20"/>
          <w:u w:val="single" w:color="CE3707"/>
        </w:rPr>
        <w:t>Dental:</w:t>
      </w:r>
      <w:r w:rsidRPr="00770C29">
        <w:rPr>
          <w:rFonts w:ascii="Arial" w:eastAsia="Arial" w:hAnsi="Arial" w:cs="Arial"/>
          <w:b/>
          <w:color w:val="CE3707"/>
          <w:sz w:val="22"/>
          <w:szCs w:val="20"/>
          <w:u w:val="single" w:color="CE3707"/>
        </w:rPr>
        <w:t xml:space="preserve"> </w:t>
      </w:r>
      <w:r w:rsidRPr="00770C29">
        <w:rPr>
          <w:sz w:val="22"/>
          <w:szCs w:val="20"/>
        </w:rPr>
        <w:t xml:space="preserve">If you’ve been going to the dentist regularly (or need an incentive to begin). Aflac’s plan offers some of the finest in easy-to-understand coverage. No co-pays, No deductibles, Pays any dentist. </w:t>
      </w:r>
    </w:p>
    <w:p w14:paraId="28ECEDA5" w14:textId="2A0E81E6" w:rsidR="008D24EB" w:rsidRPr="00770C29" w:rsidRDefault="00716BAB">
      <w:pPr>
        <w:spacing w:after="0" w:line="259" w:lineRule="auto"/>
        <w:ind w:left="0" w:firstLine="0"/>
        <w:rPr>
          <w:sz w:val="22"/>
          <w:szCs w:val="20"/>
        </w:rPr>
      </w:pPr>
      <w:r w:rsidRPr="00770C29">
        <w:rPr>
          <w:sz w:val="22"/>
          <w:szCs w:val="20"/>
        </w:rPr>
        <w:t xml:space="preserve"> </w:t>
      </w:r>
    </w:p>
    <w:p w14:paraId="24658884" w14:textId="6323A6A0" w:rsidR="008D24EB" w:rsidRPr="00770C29" w:rsidRDefault="00716BAB">
      <w:pPr>
        <w:ind w:left="494"/>
        <w:rPr>
          <w:sz w:val="22"/>
          <w:szCs w:val="20"/>
        </w:rPr>
      </w:pPr>
      <w:r w:rsidRPr="00770C29">
        <w:rPr>
          <w:rFonts w:ascii="Arial" w:eastAsia="Arial" w:hAnsi="Arial" w:cs="Arial"/>
          <w:b/>
          <w:i/>
          <w:iCs/>
          <w:color w:val="CE3707"/>
          <w:sz w:val="22"/>
          <w:szCs w:val="20"/>
          <w:u w:val="single" w:color="CE3707"/>
        </w:rPr>
        <w:t>Vision:</w:t>
      </w:r>
      <w:r w:rsidRPr="00770C29">
        <w:rPr>
          <w:rFonts w:ascii="Arial" w:eastAsia="Arial" w:hAnsi="Arial" w:cs="Arial"/>
          <w:b/>
          <w:color w:val="CE3707"/>
          <w:sz w:val="22"/>
          <w:szCs w:val="20"/>
          <w:u w:val="single" w:color="CE3707"/>
        </w:rPr>
        <w:t xml:space="preserve"> </w:t>
      </w:r>
      <w:r w:rsidRPr="00770C29">
        <w:rPr>
          <w:sz w:val="22"/>
          <w:szCs w:val="20"/>
        </w:rPr>
        <w:t xml:space="preserve">Wellness benefits for exams and glasses. Catastrophic benefits for eye diseases, surgery and loss of sight. </w:t>
      </w:r>
    </w:p>
    <w:p w14:paraId="69BC3DAF" w14:textId="77777777" w:rsidR="009D4309" w:rsidRPr="00770C29" w:rsidRDefault="009D4309">
      <w:pPr>
        <w:ind w:left="494"/>
        <w:rPr>
          <w:sz w:val="14"/>
          <w:szCs w:val="14"/>
        </w:rPr>
      </w:pPr>
    </w:p>
    <w:p w14:paraId="07B6395F" w14:textId="5D2E0F73" w:rsidR="008D24EB" w:rsidRPr="00770C29" w:rsidRDefault="00716BAB" w:rsidP="009A695B">
      <w:pPr>
        <w:spacing w:after="0" w:line="259" w:lineRule="auto"/>
        <w:ind w:left="0" w:firstLine="0"/>
        <w:jc w:val="center"/>
        <w:rPr>
          <w:szCs w:val="24"/>
        </w:rPr>
      </w:pPr>
      <w:r w:rsidRPr="00770C29">
        <w:rPr>
          <w:b/>
          <w:szCs w:val="24"/>
        </w:rPr>
        <w:t xml:space="preserve">Taurean Aflac representative, </w:t>
      </w:r>
      <w:r w:rsidR="000B34A5">
        <w:rPr>
          <w:b/>
          <w:szCs w:val="24"/>
        </w:rPr>
        <w:t>Nicole Shands</w:t>
      </w:r>
      <w:r w:rsidRPr="00770C29">
        <w:rPr>
          <w:b/>
          <w:szCs w:val="24"/>
        </w:rPr>
        <w:t xml:space="preserve"> (702) </w:t>
      </w:r>
      <w:r w:rsidR="000B34A5">
        <w:rPr>
          <w:b/>
          <w:szCs w:val="24"/>
        </w:rPr>
        <w:t>600</w:t>
      </w:r>
      <w:r w:rsidRPr="00770C29">
        <w:rPr>
          <w:b/>
          <w:szCs w:val="24"/>
        </w:rPr>
        <w:t>-</w:t>
      </w:r>
      <w:r w:rsidR="000B34A5">
        <w:rPr>
          <w:b/>
          <w:szCs w:val="24"/>
        </w:rPr>
        <w:t>4050</w:t>
      </w:r>
      <w:r w:rsidRPr="00770C29">
        <w:rPr>
          <w:b/>
          <w:szCs w:val="24"/>
        </w:rPr>
        <w:t xml:space="preserve">, </w:t>
      </w:r>
      <w:r w:rsidR="000B34A5">
        <w:rPr>
          <w:b/>
          <w:szCs w:val="24"/>
        </w:rPr>
        <w:t>Nicole_shands</w:t>
      </w:r>
      <w:r w:rsidRPr="00770C29">
        <w:rPr>
          <w:b/>
          <w:szCs w:val="24"/>
        </w:rPr>
        <w:t>@us.aflac.com</w:t>
      </w:r>
    </w:p>
    <w:sectPr w:rsidR="008D24EB" w:rsidRPr="00770C29">
      <w:pgSz w:w="12240" w:h="15840"/>
      <w:pgMar w:top="1440" w:right="1134" w:bottom="1440" w:left="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0F8A"/>
    <w:multiLevelType w:val="hybridMultilevel"/>
    <w:tmpl w:val="C634524C"/>
    <w:lvl w:ilvl="0" w:tplc="BCE41E7C">
      <w:start w:val="1"/>
      <w:numFmt w:val="decimal"/>
      <w:lvlText w:val="%1."/>
      <w:lvlJc w:val="left"/>
      <w:pPr>
        <w:ind w:left="116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C6C38">
      <w:start w:val="1"/>
      <w:numFmt w:val="lowerLetter"/>
      <w:lvlText w:val="%2"/>
      <w:lvlJc w:val="left"/>
      <w:pPr>
        <w:ind w:left="191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DCDC">
      <w:start w:val="1"/>
      <w:numFmt w:val="lowerRoman"/>
      <w:lvlText w:val="%3"/>
      <w:lvlJc w:val="left"/>
      <w:pPr>
        <w:ind w:left="263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CFC50">
      <w:start w:val="1"/>
      <w:numFmt w:val="decimal"/>
      <w:lvlText w:val="%4"/>
      <w:lvlJc w:val="left"/>
      <w:pPr>
        <w:ind w:left="335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6542C">
      <w:start w:val="1"/>
      <w:numFmt w:val="lowerLetter"/>
      <w:lvlText w:val="%5"/>
      <w:lvlJc w:val="left"/>
      <w:pPr>
        <w:ind w:left="407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E0188">
      <w:start w:val="1"/>
      <w:numFmt w:val="lowerRoman"/>
      <w:lvlText w:val="%6"/>
      <w:lvlJc w:val="left"/>
      <w:pPr>
        <w:ind w:left="479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6468C">
      <w:start w:val="1"/>
      <w:numFmt w:val="decimal"/>
      <w:lvlText w:val="%7"/>
      <w:lvlJc w:val="left"/>
      <w:pPr>
        <w:ind w:left="551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6AFA2">
      <w:start w:val="1"/>
      <w:numFmt w:val="lowerLetter"/>
      <w:lvlText w:val="%8"/>
      <w:lvlJc w:val="left"/>
      <w:pPr>
        <w:ind w:left="623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EF76C">
      <w:start w:val="1"/>
      <w:numFmt w:val="lowerRoman"/>
      <w:lvlText w:val="%9"/>
      <w:lvlJc w:val="left"/>
      <w:pPr>
        <w:ind w:left="695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81EF8"/>
    <w:multiLevelType w:val="hybridMultilevel"/>
    <w:tmpl w:val="87B80748"/>
    <w:lvl w:ilvl="0" w:tplc="0409000B">
      <w:start w:val="1"/>
      <w:numFmt w:val="bullet"/>
      <w:lvlText w:val=""/>
      <w:lvlJc w:val="left"/>
      <w:pPr>
        <w:ind w:left="1164"/>
      </w:pPr>
      <w:rPr>
        <w:rFonts w:ascii="Wingdings" w:hAnsi="Wingdings" w:hint="default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C6C38">
      <w:start w:val="1"/>
      <w:numFmt w:val="lowerLetter"/>
      <w:lvlText w:val="%2"/>
      <w:lvlJc w:val="left"/>
      <w:pPr>
        <w:ind w:left="191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DCDC">
      <w:start w:val="1"/>
      <w:numFmt w:val="lowerRoman"/>
      <w:lvlText w:val="%3"/>
      <w:lvlJc w:val="left"/>
      <w:pPr>
        <w:ind w:left="263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CFC50">
      <w:start w:val="1"/>
      <w:numFmt w:val="decimal"/>
      <w:lvlText w:val="%4"/>
      <w:lvlJc w:val="left"/>
      <w:pPr>
        <w:ind w:left="335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6542C">
      <w:start w:val="1"/>
      <w:numFmt w:val="lowerLetter"/>
      <w:lvlText w:val="%5"/>
      <w:lvlJc w:val="left"/>
      <w:pPr>
        <w:ind w:left="407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E0188">
      <w:start w:val="1"/>
      <w:numFmt w:val="lowerRoman"/>
      <w:lvlText w:val="%6"/>
      <w:lvlJc w:val="left"/>
      <w:pPr>
        <w:ind w:left="479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6468C">
      <w:start w:val="1"/>
      <w:numFmt w:val="decimal"/>
      <w:lvlText w:val="%7"/>
      <w:lvlJc w:val="left"/>
      <w:pPr>
        <w:ind w:left="551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6AFA2">
      <w:start w:val="1"/>
      <w:numFmt w:val="lowerLetter"/>
      <w:lvlText w:val="%8"/>
      <w:lvlJc w:val="left"/>
      <w:pPr>
        <w:ind w:left="623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EF76C">
      <w:start w:val="1"/>
      <w:numFmt w:val="lowerRoman"/>
      <w:lvlText w:val="%9"/>
      <w:lvlJc w:val="left"/>
      <w:pPr>
        <w:ind w:left="695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3048883">
    <w:abstractNumId w:val="0"/>
  </w:num>
  <w:num w:numId="2" w16cid:durableId="148997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EB"/>
    <w:rsid w:val="000B34A5"/>
    <w:rsid w:val="00716BAB"/>
    <w:rsid w:val="00770C29"/>
    <w:rsid w:val="008D24EB"/>
    <w:rsid w:val="009A695B"/>
    <w:rsid w:val="009D4309"/>
    <w:rsid w:val="00D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7CA4"/>
  <w15:docId w15:val="{92423EA9-EB6A-46C6-B993-96775DF8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37" w:lineRule="auto"/>
      <w:ind w:left="50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A69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A69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A69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47B5183595A42B659A263BCC1445D" ma:contentTypeVersion="18" ma:contentTypeDescription="Create a new document." ma:contentTypeScope="" ma:versionID="5f68dd194e2bd6c044aa0449beb6c474">
  <xsd:schema xmlns:xsd="http://www.w3.org/2001/XMLSchema" xmlns:xs="http://www.w3.org/2001/XMLSchema" xmlns:p="http://schemas.microsoft.com/office/2006/metadata/properties" xmlns:ns2="41c4d8df-aca2-4f2f-89f7-2cee8f4592d1" xmlns:ns3="597eee28-46db-458f-b498-eeeeadcdf49b" targetNamespace="http://schemas.microsoft.com/office/2006/metadata/properties" ma:root="true" ma:fieldsID="b0415dc47d50818cb63452ed3a94ac87" ns2:_="" ns3:_="">
    <xsd:import namespace="41c4d8df-aca2-4f2f-89f7-2cee8f4592d1"/>
    <xsd:import namespace="597eee28-46db-458f-b498-eeeeadcdf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4d8df-aca2-4f2f-89f7-2cee8f459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c8e3e1-2fc0-43e7-86cc-eb2d053ea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eee28-46db-458f-b498-eeeeadcdf49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a0874ff-7c03-4373-963a-5a489e29b4ca}" ma:internalName="TaxCatchAll" ma:showField="CatchAllData" ma:web="597eee28-46db-458f-b498-eeeeadcdf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7eee28-46db-458f-b498-eeeeadcdf49b" xsi:nil="true"/>
    <lcf76f155ced4ddcb4097134ff3c332f xmlns="41c4d8df-aca2-4f2f-89f7-2cee8f4592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8C29D-FDDA-495D-A028-5A3365F4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4d8df-aca2-4f2f-89f7-2cee8f4592d1"/>
    <ds:schemaRef ds:uri="597eee28-46db-458f-b498-eeeeadcdf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733E2-74F8-4320-A34C-8476EC557210}">
  <ds:schemaRefs>
    <ds:schemaRef ds:uri="http://schemas.microsoft.com/office/2006/metadata/properties"/>
    <ds:schemaRef ds:uri="http://schemas.microsoft.com/office/infopath/2007/PartnerControls"/>
    <ds:schemaRef ds:uri="597eee28-46db-458f-b498-eeeeadcdf49b"/>
    <ds:schemaRef ds:uri="41c4d8df-aca2-4f2f-89f7-2cee8f4592d1"/>
  </ds:schemaRefs>
</ds:datastoreItem>
</file>

<file path=customXml/itemProps3.xml><?xml version="1.0" encoding="utf-8"?>
<ds:datastoreItem xmlns:ds="http://schemas.openxmlformats.org/officeDocument/2006/customXml" ds:itemID="{0FC542B4-33D7-4457-80AD-287F3BA4A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Encore Realty Group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Encore Realty Group</dc:title>
  <dc:subject/>
  <dc:creator>Nancy Marcellus</dc:creator>
  <cp:keywords/>
  <cp:lastModifiedBy>Kelli</cp:lastModifiedBy>
  <cp:revision>4</cp:revision>
  <dcterms:created xsi:type="dcterms:W3CDTF">2021-07-29T18:13:00Z</dcterms:created>
  <dcterms:modified xsi:type="dcterms:W3CDTF">2024-08-21T23:12:00Z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0x01010031C47B5183595A42B659A263BCC1445D</vt:lpwstr>
  </property>
  <property fmtid="{D5CDD505-2E9C-101B-9397-08002B2CF9AE}" pid="3" name="MediaServiceImageTags">
    <vt:lpwstr/>
  </property>
</Properties>
</file>